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/>
        <w:rPr>
          <w:rFonts w:ascii="Times New Roman" w:hAnsi="Times New Roman"/>
        </w:rPr>
      </w:pPr>
      <w:r>
        <w:t>Федеральным законом от 21.04.2025 № 102-ФЗ «О внесении изменения в статью 205.6 Уголовного кодекса Российской Федерации» у</w:t>
      </w:r>
      <w:r>
        <w:t xml:space="preserve">становлена уголовная ответственность за несообщение в органы власти о преступлениях диверсионной направленности. </w:t>
      </w:r>
    </w:p>
    <w:p w14:paraId="02000000">
      <w:pPr>
        <w:pStyle w:val="Style_1"/>
        <w:ind w:firstLine="709"/>
        <w:rPr>
          <w:rFonts w:ascii="Times New Roman" w:hAnsi="Times New Roman"/>
        </w:rPr>
      </w:pPr>
      <w:r>
        <w:t>Речь идет об ответственности за несообщение в органы власти, уполномоченные рассматривать сообщения о преступлении, о лице (лицах), которое по достоверно известным сведениям готовит, совершает или совершило хотя бы одно из преступлений, предусмотренных статьями 281, 281.1, 281.2, 281.3 УК РФ</w:t>
      </w:r>
      <w:r>
        <w:rPr>
          <w:rFonts w:ascii="Times New Roman" w:hAnsi="Times New Roman"/>
        </w:rPr>
        <w:t xml:space="preserve">, являющихся особо тяжкими преступлениями. </w:t>
      </w:r>
    </w:p>
    <w:p w14:paraId="03000000">
      <w:pPr>
        <w:pStyle w:val="Style_1"/>
        <w:ind w:firstLine="709"/>
        <w:rPr>
          <w:rFonts w:ascii="Times New Roman" w:hAnsi="Times New Roman"/>
        </w:rPr>
      </w:pPr>
    </w:p>
    <w:p w14:paraId="04000000">
      <w:pPr>
        <w:pStyle w:val="Style_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Прокуратура Саянского района, 2025</w:t>
      </w:r>
    </w:p>
    <w:p w14:paraId="05000000">
      <w:pPr>
        <w:pStyle w:val="Style_1"/>
        <w:ind w:firstLine="709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2025-05-13T11:42:14Z</dcterms:modified>
</cp:coreProperties>
</file>